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8421" w14:textId="256EC873" w:rsidR="00F0036C" w:rsidRPr="00F0036C" w:rsidRDefault="00F0036C" w:rsidP="00F0036C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F0036C">
        <w:rPr>
          <w:rFonts w:asciiTheme="minorHAnsi" w:hAnsiTheme="minorHAnsi" w:cstheme="minorHAnsi"/>
          <w:sz w:val="24"/>
          <w:szCs w:val="24"/>
        </w:rPr>
        <w:t>MUSTER: WIDERSPRUCH GEGEN BEABSICHTIGTE (HILFSWEISE) BETRIEBSBEDINGTE ORDENTLICHE KÜNDIGUNG GEMÄSS § 102 III Nr. 1, 2, 3, 4 und 5 BETRIEBSVERFASSUNGSGESETZ</w:t>
      </w:r>
    </w:p>
    <w:p w14:paraId="227DB1E5" w14:textId="77777777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Der Betriebsrat legt hiermit ausdrücklich Widerspruch gegen die geplante (hilfsweise) betriebsbedingte ordentliche Kündigung ein:</w:t>
      </w:r>
    </w:p>
    <w:p w14:paraId="4B1E51BE" w14:textId="77777777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  <w:b/>
          <w:bCs/>
        </w:rPr>
        <w:t>1. Kein Wegfall ursprüngliche Beschäftigung </w:t>
      </w:r>
      <w:r w:rsidRPr="00F0036C">
        <w:rPr>
          <w:rFonts w:asciiTheme="minorHAnsi" w:hAnsiTheme="minorHAnsi" w:cstheme="minorHAnsi"/>
        </w:rPr>
        <w:br/>
        <w:t>Es besteht kein betriebliches Erfordernis für die geplante Kündigung. Die Beschäftigungsmöglichkeit ist nicht weggefallen, sondern besteht fort: …</w:t>
      </w:r>
    </w:p>
    <w:p w14:paraId="6532BEA9" w14:textId="708F621A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  <w:b/>
          <w:bCs/>
        </w:rPr>
        <w:t>2. Falsche Sozialauswahl </w:t>
      </w:r>
      <w:r w:rsidRPr="00F0036C">
        <w:rPr>
          <w:rFonts w:asciiTheme="minorHAnsi" w:hAnsiTheme="minorHAnsi" w:cstheme="minorHAnsi"/>
        </w:rPr>
        <w:br/>
        <w:t xml:space="preserve">Zudem wurde eine fehlerhafte Sozialauswahl getroffen. Schon die Gruppenbildung erscheint falsch. Die aufgeführten Arbeitnehmer sind nach Auffassung des Betriebsrats auf Grund ihrer Tätigkeit nicht vergleichbar (Oder: </w:t>
      </w:r>
      <w:r>
        <w:rPr>
          <w:rFonts w:asciiTheme="minorHAnsi" w:hAnsiTheme="minorHAnsi" w:cstheme="minorHAnsi"/>
        </w:rPr>
        <w:t>E</w:t>
      </w:r>
      <w:r w:rsidRPr="00F0036C">
        <w:rPr>
          <w:rFonts w:asciiTheme="minorHAnsi" w:hAnsiTheme="minorHAnsi" w:cstheme="minorHAnsi"/>
        </w:rPr>
        <w:t>s hätten andere Arbeitnehmer mit in die Gruppe mit aufgenommen werden müssen: …) </w:t>
      </w:r>
      <w:r w:rsidRPr="00F0036C">
        <w:rPr>
          <w:rFonts w:asciiTheme="minorHAnsi" w:hAnsiTheme="minorHAnsi" w:cstheme="minorHAnsi"/>
          <w:b/>
          <w:bCs/>
        </w:rPr>
        <w:t>(Verstoß gegen Nr. 1)</w:t>
      </w:r>
    </w:p>
    <w:p w14:paraId="66C95506" w14:textId="77777777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Im Übrigen sind andere Arbeitnehmer weniger schutzwürdig. Dies betrifft zum Beispiel die Arbeitnehmer: … mit einer Betriebszugehörigkeit von …, Lebensalter …, Unterhaltspflichten …, Schwerbehinderung …. </w:t>
      </w:r>
      <w:r w:rsidRPr="00F0036C">
        <w:rPr>
          <w:rFonts w:asciiTheme="minorHAnsi" w:hAnsiTheme="minorHAnsi" w:cstheme="minorHAnsi"/>
          <w:b/>
          <w:bCs/>
        </w:rPr>
        <w:t>(Verstoß gegen Nr. 1)</w:t>
      </w:r>
    </w:p>
    <w:p w14:paraId="54CFBC24" w14:textId="47B36DE4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Im Übrigen liegt ein Verstoß gegen eine Auswahlrichtlinie nach § 95 Betriebsverfassungsgesetz vor, weil ...  </w:t>
      </w:r>
      <w:r w:rsidRPr="00F0036C">
        <w:rPr>
          <w:rFonts w:asciiTheme="minorHAnsi" w:hAnsiTheme="minorHAnsi" w:cstheme="minorHAnsi"/>
          <w:b/>
          <w:bCs/>
        </w:rPr>
        <w:t>(Verstoß gegen Nr. 2)</w:t>
      </w:r>
    </w:p>
    <w:p w14:paraId="40719FAC" w14:textId="42528933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  <w:b/>
          <w:bCs/>
        </w:rPr>
        <w:t>3. Verhältnismäßigkeit (Kein dringendes betriebliches Erfordernis) </w:t>
      </w:r>
      <w:r w:rsidRPr="00F0036C">
        <w:rPr>
          <w:rFonts w:asciiTheme="minorHAnsi" w:hAnsiTheme="minorHAnsi" w:cstheme="minorHAnsi"/>
        </w:rPr>
        <w:br/>
        <w:t>Überdies hinaus wurde die Verhältnismäßigkeit nicht gewahrt. Es besteht ein Weiterbeschäftigungsmöglichkeit auf vergleichbare</w:t>
      </w:r>
      <w:r>
        <w:rPr>
          <w:rFonts w:asciiTheme="minorHAnsi" w:hAnsiTheme="minorHAnsi" w:cstheme="minorHAnsi"/>
        </w:rPr>
        <w:t>n</w:t>
      </w:r>
      <w:r w:rsidRPr="00F0036C">
        <w:rPr>
          <w:rFonts w:asciiTheme="minorHAnsi" w:hAnsiTheme="minorHAnsi" w:cstheme="minorHAnsi"/>
        </w:rPr>
        <w:t xml:space="preserve"> andere</w:t>
      </w:r>
      <w:r>
        <w:rPr>
          <w:rFonts w:asciiTheme="minorHAnsi" w:hAnsiTheme="minorHAnsi" w:cstheme="minorHAnsi"/>
        </w:rPr>
        <w:t>n</w:t>
      </w:r>
      <w:r w:rsidRPr="00F0036C">
        <w:rPr>
          <w:rFonts w:asciiTheme="minorHAnsi" w:hAnsiTheme="minorHAnsi" w:cstheme="minorHAnsi"/>
        </w:rPr>
        <w:t xml:space="preserve"> freien Arbeitsplatz als … </w:t>
      </w:r>
      <w:r w:rsidRPr="00F0036C">
        <w:rPr>
          <w:rFonts w:asciiTheme="minorHAnsi" w:hAnsiTheme="minorHAnsi" w:cstheme="minorHAnsi"/>
          <w:b/>
          <w:bCs/>
        </w:rPr>
        <w:t>(Verstoß gegen Nr. 3).</w:t>
      </w:r>
    </w:p>
    <w:p w14:paraId="62076738" w14:textId="7FB0C798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Es besteht zudem ein Weiterbeschäftigungsmöglichkeit nach zumutbarer Umschulungs- oder Fortbildungsmaßnahme als …  Die Maßnahme dauert … Hiernach besteht die Möglichkeit auf dem freien Arbeitsplatz als …  </w:t>
      </w:r>
      <w:r w:rsidRPr="00F0036C">
        <w:rPr>
          <w:rFonts w:asciiTheme="minorHAnsi" w:hAnsiTheme="minorHAnsi" w:cstheme="minorHAnsi"/>
          <w:b/>
          <w:bCs/>
        </w:rPr>
        <w:t>(Verstoß gegen Nr. 4)</w:t>
      </w:r>
    </w:p>
    <w:p w14:paraId="510FB219" w14:textId="77777777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Zur Not bestünde auch eine</w:t>
      </w:r>
      <w:r w:rsidRPr="00F0036C">
        <w:rPr>
          <w:rFonts w:asciiTheme="minorHAnsi" w:hAnsiTheme="minorHAnsi" w:cstheme="minorHAnsi"/>
        </w:rPr>
        <w:br/>
        <w:t>Weiterbeschäftigungsmöglichkeit nach Änderungskündigung mit folgenden Bedingungen:</w:t>
      </w:r>
      <w:r w:rsidRPr="00F0036C">
        <w:rPr>
          <w:rFonts w:asciiTheme="minorHAnsi" w:hAnsiTheme="minorHAnsi" w:cstheme="minorHAnsi"/>
        </w:rPr>
        <w:br/>
        <w:t>Arbeitszeit: …</w:t>
      </w:r>
      <w:r w:rsidRPr="00F0036C">
        <w:rPr>
          <w:rFonts w:asciiTheme="minorHAnsi" w:hAnsiTheme="minorHAnsi" w:cstheme="minorHAnsi"/>
        </w:rPr>
        <w:br/>
        <w:t>Tätigkeit: …</w:t>
      </w:r>
      <w:r w:rsidRPr="00F0036C">
        <w:rPr>
          <w:rFonts w:asciiTheme="minorHAnsi" w:hAnsiTheme="minorHAnsi" w:cstheme="minorHAnsi"/>
        </w:rPr>
        <w:br/>
        <w:t>Entgelt: …  </w:t>
      </w:r>
      <w:r w:rsidRPr="00F0036C">
        <w:rPr>
          <w:rFonts w:asciiTheme="minorHAnsi" w:hAnsiTheme="minorHAnsi" w:cstheme="minorHAnsi"/>
          <w:b/>
          <w:bCs/>
        </w:rPr>
        <w:t>(Verstoß gegen Nr. 5)</w:t>
      </w:r>
    </w:p>
    <w:p w14:paraId="6230525B" w14:textId="77777777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  <w:b/>
          <w:bCs/>
        </w:rPr>
        <w:t>4. Kündigungsfrist</w:t>
      </w:r>
      <w:r w:rsidRPr="00F0036C">
        <w:rPr>
          <w:rFonts w:asciiTheme="minorHAnsi" w:hAnsiTheme="minorHAnsi" w:cstheme="minorHAnsi"/>
        </w:rPr>
        <w:br/>
        <w:t>Im Übrigen ist die Kündigungsfrist nicht gewahrt. Diese beträgt nach § 622 BGB/TV/AV … und endet am …</w:t>
      </w:r>
    </w:p>
    <w:p w14:paraId="72D44EC3" w14:textId="007C515A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Daher bittet der Betriebsrat</w:t>
      </w:r>
      <w:r>
        <w:rPr>
          <w:rFonts w:asciiTheme="minorHAnsi" w:hAnsiTheme="minorHAnsi" w:cstheme="minorHAnsi"/>
        </w:rPr>
        <w:t>,</w:t>
      </w:r>
      <w:r w:rsidRPr="00F0036C">
        <w:rPr>
          <w:rFonts w:asciiTheme="minorHAnsi" w:hAnsiTheme="minorHAnsi" w:cstheme="minorHAnsi"/>
        </w:rPr>
        <w:t xml:space="preserve"> die Entscheidung mit Blick auf den Widerspruch und die eingebrachten Bedenken noch einmal zu prüfen.</w:t>
      </w:r>
    </w:p>
    <w:p w14:paraId="55DE89A5" w14:textId="77777777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lastRenderedPageBreak/>
        <w:t>Wir weisen darauf hin, dass Sie, im Falle einer Kündigung, durch diesen Widerspruch auf Wunsch des Arbeitnehmers gemäß § 102 Absatz 5 Betriebsverfassungsgesetz verpflichtet sind, diesen während eines eventuellen Kündigungsschutzprozesses bis zu einem rechtskräftigen Urteil zu unveränderten arbeitsvertraglichen Bedingungen weiter zu beschäftigen.</w:t>
      </w:r>
    </w:p>
    <w:p w14:paraId="5553740E" w14:textId="0AEEA6A9" w:rsidR="00F0036C" w:rsidRPr="00F0036C" w:rsidRDefault="00F0036C" w:rsidP="00F0036C">
      <w:pPr>
        <w:pStyle w:val="StandardWeb"/>
        <w:rPr>
          <w:rFonts w:asciiTheme="minorHAnsi" w:hAnsiTheme="minorHAnsi" w:cstheme="minorHAnsi"/>
        </w:rPr>
      </w:pPr>
      <w:r w:rsidRPr="00F0036C">
        <w:rPr>
          <w:rFonts w:asciiTheme="minorHAnsi" w:hAnsiTheme="minorHAnsi" w:cstheme="minorHAnsi"/>
        </w:rPr>
        <w:t>Mit freundlichen Grüßen</w:t>
      </w:r>
      <w:r>
        <w:rPr>
          <w:rFonts w:asciiTheme="minorHAnsi" w:hAnsiTheme="minorHAnsi" w:cstheme="minorHAnsi"/>
        </w:rPr>
        <w:t>,</w:t>
      </w:r>
      <w:r w:rsidRPr="00F0036C">
        <w:rPr>
          <w:rFonts w:asciiTheme="minorHAnsi" w:hAnsiTheme="minorHAnsi" w:cstheme="minorHAnsi"/>
        </w:rPr>
        <w:br/>
        <w:t>Der Betriebsratsvorsitzende</w:t>
      </w:r>
    </w:p>
    <w:p w14:paraId="36E035EE" w14:textId="77777777" w:rsidR="008825CC" w:rsidRPr="00F0036C" w:rsidRDefault="008825CC" w:rsidP="00BF33CD">
      <w:pPr>
        <w:rPr>
          <w:rFonts w:cstheme="minorHAnsi"/>
          <w:sz w:val="24"/>
          <w:szCs w:val="24"/>
        </w:rPr>
      </w:pPr>
    </w:p>
    <w:sectPr w:rsidR="008825CC" w:rsidRPr="00F0036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3A1A" w14:textId="77777777" w:rsidR="00BC01CB" w:rsidRDefault="00BC01CB" w:rsidP="008E6AB7">
      <w:pPr>
        <w:spacing w:after="0" w:line="240" w:lineRule="auto"/>
      </w:pPr>
      <w:r>
        <w:separator/>
      </w:r>
    </w:p>
  </w:endnote>
  <w:endnote w:type="continuationSeparator" w:id="0">
    <w:p w14:paraId="77605502" w14:textId="77777777" w:rsidR="00BC01CB" w:rsidRDefault="00BC01CB" w:rsidP="008E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41"/>
    </w:tblGrid>
    <w:tr w:rsidR="008E6AB7" w14:paraId="1E6A8D4A" w14:textId="77777777" w:rsidTr="004A336A">
      <w:tc>
        <w:tcPr>
          <w:tcW w:w="5353" w:type="dxa"/>
        </w:tcPr>
        <w:p w14:paraId="4AF3E653" w14:textId="29BD7903" w:rsidR="008E6AB7" w:rsidRPr="00ED323C" w:rsidRDefault="008E6AB7" w:rsidP="008E6AB7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Muster</w:t>
          </w:r>
          <w:r w:rsidRPr="00ED323C">
            <w:rPr>
              <w:sz w:val="16"/>
              <w:szCs w:val="16"/>
            </w:rPr>
            <w:t xml:space="preserve"> zur Verfügung gestellt durch:  </w:t>
          </w:r>
        </w:p>
        <w:p w14:paraId="09D7CBDB" w14:textId="56F14A9D" w:rsidR="008E6AB7" w:rsidRDefault="008E6AB7" w:rsidP="008E6AB7">
          <w:pPr>
            <w:pStyle w:val="Fuzeil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Die Kündigungsschutzkanzlei Fink &amp; Partner</w:t>
          </w:r>
          <w:r>
            <w:rPr>
              <w:b/>
              <w:sz w:val="18"/>
              <w:szCs w:val="18"/>
            </w:rPr>
            <w:tab/>
          </w:r>
        </w:p>
        <w:p w14:paraId="3EB6A704" w14:textId="36E04DD8" w:rsidR="008E6AB7" w:rsidRDefault="008E6AB7" w:rsidP="008E6AB7">
          <w:pPr>
            <w:pStyle w:val="Fuzeile"/>
          </w:pPr>
          <w:hyperlink r:id="rId1" w:history="1">
            <w:r w:rsidRPr="00DE584A">
              <w:rPr>
                <w:rStyle w:val="Hyperlink"/>
                <w:b/>
                <w:sz w:val="18"/>
                <w:szCs w:val="18"/>
              </w:rPr>
              <w:t>www.die-betriebsratskanzlei.com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859" w:type="dxa"/>
          <w:vAlign w:val="center"/>
        </w:tcPr>
        <w:p w14:paraId="003222B8" w14:textId="54AB1846" w:rsidR="008E6AB7" w:rsidRDefault="008E6AB7" w:rsidP="008E6AB7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49E74934" wp14:editId="5468680D">
                <wp:extent cx="1994044" cy="390525"/>
                <wp:effectExtent l="0" t="0" r="6350" b="0"/>
                <wp:docPr id="1" name="Grafik 1" descr="Die Kündigungsschutzkanzlei Fink &amp; Part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e Kündigungsschutzkanzlei Fink &amp; Part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075" cy="392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27B24A" w14:textId="77777777" w:rsidR="008E6AB7" w:rsidRDefault="008E6A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327F" w14:textId="77777777" w:rsidR="00BC01CB" w:rsidRDefault="00BC01CB" w:rsidP="008E6AB7">
      <w:pPr>
        <w:spacing w:after="0" w:line="240" w:lineRule="auto"/>
      </w:pPr>
      <w:r>
        <w:separator/>
      </w:r>
    </w:p>
  </w:footnote>
  <w:footnote w:type="continuationSeparator" w:id="0">
    <w:p w14:paraId="316C2138" w14:textId="77777777" w:rsidR="00BC01CB" w:rsidRDefault="00BC01CB" w:rsidP="008E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D"/>
    <w:rsid w:val="007E1440"/>
    <w:rsid w:val="008825CC"/>
    <w:rsid w:val="008E6AB7"/>
    <w:rsid w:val="00941CD5"/>
    <w:rsid w:val="00AA534C"/>
    <w:rsid w:val="00BC01CB"/>
    <w:rsid w:val="00BF33CD"/>
    <w:rsid w:val="00C657C0"/>
    <w:rsid w:val="00F0036C"/>
    <w:rsid w:val="00F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371"/>
  <w15:chartTrackingRefBased/>
  <w15:docId w15:val="{2D18967C-FAEE-4329-8DCA-82AA2BD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F3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F33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F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6AB7"/>
  </w:style>
  <w:style w:type="paragraph" w:styleId="Fuzeile">
    <w:name w:val="footer"/>
    <w:basedOn w:val="Standard"/>
    <w:link w:val="FuzeileZchn"/>
    <w:uiPriority w:val="99"/>
    <w:unhideWhenUsed/>
    <w:rsid w:val="008E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6AB7"/>
  </w:style>
  <w:style w:type="table" w:styleId="Tabellenraster">
    <w:name w:val="Table Grid"/>
    <w:basedOn w:val="NormaleTabelle"/>
    <w:uiPriority w:val="59"/>
    <w:rsid w:val="008E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6A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ie-betriebsratskanzle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Hasselbach</dc:creator>
  <cp:keywords/>
  <dc:description/>
  <cp:lastModifiedBy>Lars Hasselbach</cp:lastModifiedBy>
  <cp:revision>4</cp:revision>
  <dcterms:created xsi:type="dcterms:W3CDTF">2023-03-22T08:43:00Z</dcterms:created>
  <dcterms:modified xsi:type="dcterms:W3CDTF">2023-03-22T08:54:00Z</dcterms:modified>
</cp:coreProperties>
</file>